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605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56"/>
        <w:gridCol w:w="5596"/>
      </w:tblGrid>
      <w:tr w:rsidR="006B5CA5" w:rsidRPr="00B133A9" w14:paraId="543DBE98" w14:textId="77777777" w:rsidTr="002A59AD">
        <w:tc>
          <w:tcPr>
            <w:tcW w:w="10456" w:type="dxa"/>
            <w:shd w:val="clear" w:color="auto" w:fill="auto"/>
          </w:tcPr>
          <w:p w14:paraId="7C179AFA" w14:textId="77777777" w:rsidR="006B5CA5" w:rsidRPr="00B133A9" w:rsidRDefault="002A59AD" w:rsidP="002A59AD">
            <w:pPr>
              <w:tabs>
                <w:tab w:val="left" w:pos="2370"/>
              </w:tabs>
              <w:rPr>
                <w:rFonts w:ascii="Arial" w:eastAsia="Cambria" w:hAnsi="Arial" w:cs="Arial"/>
                <w:sz w:val="28"/>
                <w:szCs w:val="28"/>
              </w:rPr>
            </w:pPr>
            <w:r w:rsidRPr="00B133A9">
              <w:rPr>
                <w:rFonts w:ascii="Arial" w:eastAsia="Cambria" w:hAnsi="Arial" w:cs="Arial"/>
                <w:sz w:val="28"/>
                <w:szCs w:val="28"/>
              </w:rPr>
              <w:t xml:space="preserve">Besluitenlijst </w:t>
            </w:r>
            <w:r w:rsidR="00150D9C" w:rsidRPr="00B133A9">
              <w:rPr>
                <w:rFonts w:ascii="Arial" w:eastAsia="Cambria" w:hAnsi="Arial" w:cs="Arial"/>
                <w:sz w:val="28"/>
                <w:szCs w:val="28"/>
              </w:rPr>
              <w:t>Algemeen</w:t>
            </w:r>
            <w:r w:rsidR="006B5CA5" w:rsidRPr="00B133A9">
              <w:rPr>
                <w:rFonts w:ascii="Arial" w:eastAsia="Cambria" w:hAnsi="Arial" w:cs="Arial"/>
                <w:sz w:val="28"/>
                <w:szCs w:val="28"/>
              </w:rPr>
              <w:t xml:space="preserve"> </w:t>
            </w:r>
            <w:r w:rsidRPr="00B133A9">
              <w:rPr>
                <w:rFonts w:ascii="Arial" w:eastAsia="Cambria" w:hAnsi="Arial" w:cs="Arial"/>
                <w:sz w:val="28"/>
                <w:szCs w:val="28"/>
              </w:rPr>
              <w:t>B</w:t>
            </w:r>
            <w:r w:rsidR="006B5CA5" w:rsidRPr="00B133A9">
              <w:rPr>
                <w:rFonts w:ascii="Arial" w:eastAsia="Cambria" w:hAnsi="Arial" w:cs="Arial"/>
                <w:sz w:val="28"/>
                <w:szCs w:val="28"/>
              </w:rPr>
              <w:t>estuur Veiligheidsregio Groningen</w:t>
            </w:r>
          </w:p>
          <w:p w14:paraId="30A15B50" w14:textId="77777777" w:rsidR="006B5CA5" w:rsidRPr="00B133A9" w:rsidRDefault="006B5CA5" w:rsidP="005E6C62">
            <w:pPr>
              <w:rPr>
                <w:rFonts w:ascii="Arial" w:eastAsia="Cambria" w:hAnsi="Arial" w:cs="Arial"/>
                <w:sz w:val="24"/>
                <w:szCs w:val="24"/>
              </w:rPr>
            </w:pPr>
          </w:p>
        </w:tc>
        <w:tc>
          <w:tcPr>
            <w:tcW w:w="5596" w:type="dxa"/>
            <w:shd w:val="clear" w:color="auto" w:fill="auto"/>
          </w:tcPr>
          <w:p w14:paraId="3938D485" w14:textId="77777777" w:rsidR="006B5CA5" w:rsidRPr="00B133A9" w:rsidRDefault="006B5CA5" w:rsidP="00985979">
            <w:pPr>
              <w:ind w:left="1331"/>
              <w:rPr>
                <w:rFonts w:ascii="Arial" w:eastAsia="Cambria" w:hAnsi="Arial" w:cs="Arial"/>
                <w:sz w:val="24"/>
                <w:szCs w:val="24"/>
              </w:rPr>
            </w:pPr>
          </w:p>
        </w:tc>
      </w:tr>
    </w:tbl>
    <w:p w14:paraId="5FC5A39C" w14:textId="508C7B65" w:rsidR="00150D9C" w:rsidRPr="00B133A9" w:rsidRDefault="005E6C62" w:rsidP="0075152E">
      <w:pPr>
        <w:rPr>
          <w:rFonts w:ascii="Arial" w:eastAsia="Cambria" w:hAnsi="Arial" w:cs="Arial"/>
        </w:rPr>
      </w:pPr>
      <w:r w:rsidRPr="00B133A9">
        <w:rPr>
          <w:rFonts w:ascii="Arial" w:eastAsia="Cambria" w:hAnsi="Arial" w:cs="Arial"/>
        </w:rPr>
        <w:t>Vergadering</w:t>
      </w:r>
      <w:r w:rsidR="00C00EB2" w:rsidRPr="00B133A9">
        <w:rPr>
          <w:rFonts w:ascii="Arial" w:eastAsia="Cambria" w:hAnsi="Arial" w:cs="Arial"/>
        </w:rPr>
        <w:t xml:space="preserve"> d.d. </w:t>
      </w:r>
      <w:r w:rsidR="00C71007">
        <w:rPr>
          <w:rFonts w:ascii="Arial" w:eastAsia="Cambria" w:hAnsi="Arial" w:cs="Arial"/>
        </w:rPr>
        <w:t>7 mei 2020</w:t>
      </w:r>
    </w:p>
    <w:p w14:paraId="776207F8" w14:textId="77777777" w:rsidR="00A57387" w:rsidRPr="00B133A9" w:rsidRDefault="00A57387" w:rsidP="00F05476">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2"/>
        <w:gridCol w:w="4206"/>
        <w:gridCol w:w="8264"/>
      </w:tblGrid>
      <w:tr w:rsidR="0075152E" w:rsidRPr="00B133A9" w14:paraId="6465EC40" w14:textId="77777777" w:rsidTr="0088600D">
        <w:tc>
          <w:tcPr>
            <w:tcW w:w="1526" w:type="dxa"/>
            <w:shd w:val="pct12" w:color="auto" w:fill="auto"/>
          </w:tcPr>
          <w:p w14:paraId="06D89C46" w14:textId="77777777" w:rsidR="0075152E" w:rsidRPr="00B133A9" w:rsidRDefault="002A59AD" w:rsidP="0075152E">
            <w:pPr>
              <w:rPr>
                <w:rFonts w:ascii="Arial" w:eastAsia="Cambria" w:hAnsi="Arial" w:cs="Arial"/>
                <w:sz w:val="24"/>
                <w:szCs w:val="24"/>
              </w:rPr>
            </w:pPr>
            <w:r w:rsidRPr="00B133A9">
              <w:rPr>
                <w:rFonts w:ascii="Arial" w:eastAsia="Cambria" w:hAnsi="Arial" w:cs="Arial"/>
                <w:sz w:val="24"/>
                <w:szCs w:val="24"/>
              </w:rPr>
              <w:t>Datum/</w:t>
            </w:r>
            <w:r w:rsidR="0075152E" w:rsidRPr="00B133A9">
              <w:rPr>
                <w:rFonts w:ascii="Arial" w:eastAsia="Cambria" w:hAnsi="Arial" w:cs="Arial"/>
                <w:sz w:val="24"/>
                <w:szCs w:val="24"/>
              </w:rPr>
              <w:t>Nr.</w:t>
            </w:r>
          </w:p>
        </w:tc>
        <w:tc>
          <w:tcPr>
            <w:tcW w:w="4252" w:type="dxa"/>
            <w:shd w:val="pct12" w:color="auto" w:fill="auto"/>
          </w:tcPr>
          <w:p w14:paraId="6D9F1218" w14:textId="77777777" w:rsidR="0075152E" w:rsidRDefault="0075152E" w:rsidP="0075152E">
            <w:pPr>
              <w:rPr>
                <w:rFonts w:ascii="Arial" w:eastAsia="Cambria" w:hAnsi="Arial" w:cs="Arial"/>
                <w:sz w:val="24"/>
                <w:szCs w:val="24"/>
              </w:rPr>
            </w:pPr>
            <w:r w:rsidRPr="00B133A9">
              <w:rPr>
                <w:rFonts w:ascii="Arial" w:eastAsia="Cambria" w:hAnsi="Arial" w:cs="Arial"/>
                <w:sz w:val="24"/>
                <w:szCs w:val="24"/>
              </w:rPr>
              <w:t>Onderwerp</w:t>
            </w:r>
          </w:p>
          <w:p w14:paraId="3EEFE18D" w14:textId="7F1BEEA4" w:rsidR="00FD127D" w:rsidRPr="00B133A9" w:rsidRDefault="00FD127D" w:rsidP="0075152E">
            <w:pPr>
              <w:rPr>
                <w:rFonts w:ascii="Arial" w:eastAsia="Cambria" w:hAnsi="Arial" w:cs="Arial"/>
                <w:sz w:val="24"/>
                <w:szCs w:val="24"/>
              </w:rPr>
            </w:pPr>
          </w:p>
        </w:tc>
        <w:tc>
          <w:tcPr>
            <w:tcW w:w="8364" w:type="dxa"/>
            <w:shd w:val="pct12" w:color="auto" w:fill="auto"/>
          </w:tcPr>
          <w:p w14:paraId="13ACB9F0" w14:textId="440C88B5" w:rsidR="0075152E" w:rsidRPr="00B133A9" w:rsidRDefault="00EB3380" w:rsidP="00A57450">
            <w:pPr>
              <w:ind w:left="459" w:hanging="425"/>
              <w:rPr>
                <w:rFonts w:ascii="Arial" w:eastAsia="Cambria" w:hAnsi="Arial" w:cs="Arial"/>
                <w:sz w:val="24"/>
                <w:szCs w:val="24"/>
              </w:rPr>
            </w:pPr>
            <w:r w:rsidRPr="00B133A9">
              <w:rPr>
                <w:rFonts w:ascii="Arial" w:eastAsia="Cambria" w:hAnsi="Arial" w:cs="Arial"/>
                <w:sz w:val="24"/>
                <w:szCs w:val="24"/>
              </w:rPr>
              <w:t>Het A</w:t>
            </w:r>
            <w:r w:rsidR="00B133A9">
              <w:rPr>
                <w:rFonts w:ascii="Arial" w:eastAsia="Cambria" w:hAnsi="Arial" w:cs="Arial"/>
                <w:sz w:val="24"/>
                <w:szCs w:val="24"/>
              </w:rPr>
              <w:t xml:space="preserve">lgemeen </w:t>
            </w:r>
            <w:r w:rsidRPr="00B133A9">
              <w:rPr>
                <w:rFonts w:ascii="Arial" w:eastAsia="Cambria" w:hAnsi="Arial" w:cs="Arial"/>
                <w:sz w:val="24"/>
                <w:szCs w:val="24"/>
              </w:rPr>
              <w:t>B</w:t>
            </w:r>
            <w:r w:rsidR="00B133A9">
              <w:rPr>
                <w:rFonts w:ascii="Arial" w:eastAsia="Cambria" w:hAnsi="Arial" w:cs="Arial"/>
                <w:sz w:val="24"/>
                <w:szCs w:val="24"/>
              </w:rPr>
              <w:t>estuur</w:t>
            </w:r>
            <w:r w:rsidRPr="00B133A9">
              <w:rPr>
                <w:rFonts w:ascii="Arial" w:eastAsia="Cambria" w:hAnsi="Arial" w:cs="Arial"/>
                <w:sz w:val="24"/>
                <w:szCs w:val="24"/>
              </w:rPr>
              <w:t xml:space="preserve"> </w:t>
            </w:r>
            <w:r w:rsidR="005E406C" w:rsidRPr="00B133A9">
              <w:rPr>
                <w:rFonts w:ascii="Arial" w:eastAsia="Cambria" w:hAnsi="Arial" w:cs="Arial"/>
                <w:sz w:val="24"/>
                <w:szCs w:val="24"/>
              </w:rPr>
              <w:t>b</w:t>
            </w:r>
            <w:r w:rsidR="0075152E" w:rsidRPr="00B133A9">
              <w:rPr>
                <w:rFonts w:ascii="Arial" w:eastAsia="Cambria" w:hAnsi="Arial" w:cs="Arial"/>
                <w:sz w:val="24"/>
                <w:szCs w:val="24"/>
              </w:rPr>
              <w:t>esluit</w:t>
            </w:r>
            <w:r w:rsidRPr="00B133A9">
              <w:rPr>
                <w:rFonts w:ascii="Arial" w:eastAsia="Cambria" w:hAnsi="Arial" w:cs="Arial"/>
                <w:sz w:val="24"/>
                <w:szCs w:val="24"/>
              </w:rPr>
              <w:t>:</w:t>
            </w:r>
          </w:p>
        </w:tc>
      </w:tr>
      <w:tr w:rsidR="00B80946" w:rsidRPr="00033471" w14:paraId="284AA47B" w14:textId="77777777" w:rsidTr="0088600D">
        <w:tc>
          <w:tcPr>
            <w:tcW w:w="1526" w:type="dxa"/>
            <w:shd w:val="clear" w:color="auto" w:fill="auto"/>
          </w:tcPr>
          <w:p w14:paraId="352538B4" w14:textId="50C740EB" w:rsidR="00B80946" w:rsidRPr="00033471" w:rsidRDefault="00C71007" w:rsidP="00091758">
            <w:pPr>
              <w:rPr>
                <w:rFonts w:ascii="Arial" w:eastAsia="Cambria" w:hAnsi="Arial" w:cs="Arial"/>
              </w:rPr>
            </w:pPr>
            <w:r>
              <w:rPr>
                <w:rFonts w:ascii="Arial" w:eastAsia="Cambria" w:hAnsi="Arial" w:cs="Arial"/>
              </w:rPr>
              <w:t>20200507.</w:t>
            </w:r>
            <w:r w:rsidR="00754FF3">
              <w:rPr>
                <w:rFonts w:ascii="Arial" w:eastAsia="Cambria" w:hAnsi="Arial" w:cs="Arial"/>
              </w:rPr>
              <w:t>4</w:t>
            </w:r>
          </w:p>
        </w:tc>
        <w:tc>
          <w:tcPr>
            <w:tcW w:w="4252" w:type="dxa"/>
            <w:shd w:val="clear" w:color="auto" w:fill="auto"/>
          </w:tcPr>
          <w:p w14:paraId="6FFD28FB" w14:textId="0112F907" w:rsidR="00B80946" w:rsidRPr="00033471" w:rsidRDefault="00754FF3" w:rsidP="00D23AF4">
            <w:pPr>
              <w:rPr>
                <w:rFonts w:ascii="Arial" w:eastAsia="Cambria" w:hAnsi="Arial" w:cs="Arial"/>
              </w:rPr>
            </w:pPr>
            <w:r>
              <w:rPr>
                <w:rFonts w:ascii="Arial" w:eastAsia="Cambria" w:hAnsi="Arial" w:cs="Arial"/>
              </w:rPr>
              <w:t>Voorziening FLO – jaarrekeningtraject 2019</w:t>
            </w:r>
          </w:p>
        </w:tc>
        <w:tc>
          <w:tcPr>
            <w:tcW w:w="8364" w:type="dxa"/>
            <w:shd w:val="clear" w:color="auto" w:fill="auto"/>
          </w:tcPr>
          <w:p w14:paraId="0BD071EF" w14:textId="77777777" w:rsidR="00754FF3" w:rsidRPr="00754FF3" w:rsidRDefault="00754FF3" w:rsidP="00754FF3">
            <w:pPr>
              <w:numPr>
                <w:ilvl w:val="0"/>
                <w:numId w:val="17"/>
              </w:numPr>
              <w:autoSpaceDE w:val="0"/>
              <w:autoSpaceDN w:val="0"/>
              <w:adjustRightInd w:val="0"/>
              <w:rPr>
                <w:rFonts w:ascii="Arial" w:hAnsi="Arial" w:cs="Arial"/>
              </w:rPr>
            </w:pPr>
            <w:r w:rsidRPr="00754FF3">
              <w:rPr>
                <w:rFonts w:ascii="Arial" w:hAnsi="Arial" w:cs="Arial"/>
              </w:rPr>
              <w:t>De FLO-kosten van €15,2 miljoen als voorziening te verwerken in de jaarrekening 2019 VRG ten laste van de algemene reserve;</w:t>
            </w:r>
          </w:p>
          <w:p w14:paraId="56AF8D2E" w14:textId="77777777" w:rsidR="00754FF3" w:rsidRPr="00754FF3" w:rsidRDefault="00754FF3" w:rsidP="00754FF3">
            <w:pPr>
              <w:numPr>
                <w:ilvl w:val="0"/>
                <w:numId w:val="17"/>
              </w:numPr>
              <w:autoSpaceDE w:val="0"/>
              <w:autoSpaceDN w:val="0"/>
              <w:adjustRightInd w:val="0"/>
              <w:rPr>
                <w:rFonts w:ascii="Arial" w:hAnsi="Arial" w:cs="Arial"/>
              </w:rPr>
            </w:pPr>
            <w:r w:rsidRPr="00754FF3">
              <w:rPr>
                <w:rFonts w:ascii="Arial" w:hAnsi="Arial" w:cs="Arial"/>
              </w:rPr>
              <w:t>In te stemmen om met VRG, gemeenten en de toezichthouder, Provincie Groningen, uitvoering te geven aan het vervolgtraject om de negatieve algemene reserve ultimo 2019 op te lossen en nadere afspraken te maken over de FLO-kosten.</w:t>
            </w:r>
          </w:p>
          <w:p w14:paraId="5E1A0BFC" w14:textId="07651EED" w:rsidR="00E15CE7" w:rsidRPr="00754FF3" w:rsidRDefault="00E15CE7" w:rsidP="00754FF3">
            <w:pPr>
              <w:pStyle w:val="Lijstalinea"/>
              <w:ind w:left="720"/>
              <w:rPr>
                <w:rFonts w:ascii="Arial" w:hAnsi="Arial" w:cs="Arial"/>
              </w:rPr>
            </w:pPr>
          </w:p>
        </w:tc>
      </w:tr>
      <w:tr w:rsidR="008C6A8A" w:rsidRPr="00033471" w14:paraId="23EE1891" w14:textId="77777777" w:rsidTr="0088600D">
        <w:tc>
          <w:tcPr>
            <w:tcW w:w="1526" w:type="dxa"/>
            <w:shd w:val="clear" w:color="auto" w:fill="auto"/>
          </w:tcPr>
          <w:p w14:paraId="2B333773" w14:textId="42A62C2D" w:rsidR="008C6A8A" w:rsidRPr="00033471" w:rsidRDefault="00754FF3" w:rsidP="00091758">
            <w:pPr>
              <w:rPr>
                <w:rFonts w:ascii="Arial" w:eastAsia="Cambria" w:hAnsi="Arial" w:cs="Arial"/>
              </w:rPr>
            </w:pPr>
            <w:r>
              <w:rPr>
                <w:rFonts w:ascii="Arial" w:eastAsia="Cambria" w:hAnsi="Arial" w:cs="Arial"/>
              </w:rPr>
              <w:t>20200507.5</w:t>
            </w:r>
          </w:p>
        </w:tc>
        <w:tc>
          <w:tcPr>
            <w:tcW w:w="4252" w:type="dxa"/>
            <w:shd w:val="clear" w:color="auto" w:fill="auto"/>
          </w:tcPr>
          <w:p w14:paraId="66E305E6" w14:textId="7CEE47E6" w:rsidR="008C6A8A" w:rsidRPr="00033471" w:rsidRDefault="00754FF3" w:rsidP="00D23AF4">
            <w:pPr>
              <w:rPr>
                <w:rFonts w:ascii="Arial" w:eastAsia="Cambria" w:hAnsi="Arial" w:cs="Arial"/>
              </w:rPr>
            </w:pPr>
            <w:r>
              <w:rPr>
                <w:rFonts w:ascii="Arial" w:eastAsia="Cambria" w:hAnsi="Arial" w:cs="Arial"/>
              </w:rPr>
              <w:t>Advies VRG m.b.t. gasjaar 2020 - 2021</w:t>
            </w:r>
          </w:p>
        </w:tc>
        <w:tc>
          <w:tcPr>
            <w:tcW w:w="8364" w:type="dxa"/>
            <w:shd w:val="clear" w:color="auto" w:fill="auto"/>
          </w:tcPr>
          <w:p w14:paraId="04E4BE8A" w14:textId="77777777" w:rsidR="00754FF3" w:rsidRPr="00754FF3" w:rsidRDefault="00754FF3" w:rsidP="00754FF3">
            <w:pPr>
              <w:numPr>
                <w:ilvl w:val="0"/>
                <w:numId w:val="19"/>
              </w:numPr>
              <w:rPr>
                <w:rFonts w:ascii="Arial" w:hAnsi="Arial" w:cs="Arial"/>
              </w:rPr>
            </w:pPr>
            <w:r w:rsidRPr="00754FF3">
              <w:rPr>
                <w:rFonts w:ascii="Arial" w:hAnsi="Arial" w:cs="Arial"/>
              </w:rPr>
              <w:t>In te stemmen met het advies van Veiligheidsregio Groningen aan de Minister van EZK met betrekking tot het vaststellingsbesluit Groningen gasjaar 2020-2021</w:t>
            </w:r>
          </w:p>
          <w:p w14:paraId="2E664191" w14:textId="4366EDD6" w:rsidR="00D23AF4" w:rsidRPr="00754FF3" w:rsidRDefault="00D23AF4" w:rsidP="00D23AF4">
            <w:pPr>
              <w:ind w:left="720"/>
              <w:rPr>
                <w:rFonts w:ascii="Arial" w:hAnsi="Arial" w:cs="Arial"/>
              </w:rPr>
            </w:pPr>
          </w:p>
        </w:tc>
      </w:tr>
      <w:tr w:rsidR="008C6A8A" w:rsidRPr="00033471" w14:paraId="48892682" w14:textId="77777777" w:rsidTr="0088600D">
        <w:tc>
          <w:tcPr>
            <w:tcW w:w="1526" w:type="dxa"/>
            <w:shd w:val="clear" w:color="auto" w:fill="auto"/>
          </w:tcPr>
          <w:p w14:paraId="00431EAB" w14:textId="36B63B96" w:rsidR="008C6A8A" w:rsidRPr="00033471" w:rsidRDefault="00754FF3" w:rsidP="00091758">
            <w:pPr>
              <w:rPr>
                <w:rFonts w:ascii="Arial" w:eastAsia="Cambria" w:hAnsi="Arial" w:cs="Arial"/>
              </w:rPr>
            </w:pPr>
            <w:r>
              <w:rPr>
                <w:rFonts w:ascii="Arial" w:eastAsia="Cambria" w:hAnsi="Arial" w:cs="Arial"/>
              </w:rPr>
              <w:t>20200507.6</w:t>
            </w:r>
          </w:p>
        </w:tc>
        <w:tc>
          <w:tcPr>
            <w:tcW w:w="4252" w:type="dxa"/>
            <w:shd w:val="clear" w:color="auto" w:fill="auto"/>
          </w:tcPr>
          <w:p w14:paraId="29FC309B" w14:textId="3A26C8B3" w:rsidR="008C6A8A" w:rsidRPr="00033471" w:rsidRDefault="00754FF3" w:rsidP="0075152E">
            <w:pPr>
              <w:rPr>
                <w:rFonts w:ascii="Arial" w:eastAsia="Cambria" w:hAnsi="Arial" w:cs="Arial"/>
              </w:rPr>
            </w:pPr>
            <w:r>
              <w:rPr>
                <w:rFonts w:ascii="Arial" w:eastAsia="Cambria" w:hAnsi="Arial" w:cs="Arial"/>
              </w:rPr>
              <w:t>Aanwijziging bedrijfsbrandweren</w:t>
            </w:r>
          </w:p>
        </w:tc>
        <w:tc>
          <w:tcPr>
            <w:tcW w:w="8364" w:type="dxa"/>
            <w:shd w:val="clear" w:color="auto" w:fill="auto"/>
          </w:tcPr>
          <w:p w14:paraId="2F68A7EB" w14:textId="77777777" w:rsidR="00754FF3" w:rsidRPr="00754FF3" w:rsidRDefault="00754FF3" w:rsidP="00754FF3">
            <w:pPr>
              <w:numPr>
                <w:ilvl w:val="0"/>
                <w:numId w:val="20"/>
              </w:numPr>
              <w:rPr>
                <w:rFonts w:ascii="Arial" w:hAnsi="Arial" w:cs="Arial"/>
                <w:color w:val="000000"/>
              </w:rPr>
            </w:pPr>
            <w:r w:rsidRPr="00754FF3">
              <w:rPr>
                <w:rFonts w:ascii="Arial" w:hAnsi="Arial" w:cs="Arial"/>
                <w:color w:val="000000"/>
              </w:rPr>
              <w:t xml:space="preserve">Nouryon B.V., gelegen aan de Oosterhorn 4 te Delfzijl en Teijin Aramid B.V., gelegen aan de Oosterhorn 6 te Delfzijl, aan te wijzen als bedrijfsbrandweerplichtige inrichting, waarmee zij met het in werking treden van de Aanwijsbeschikking Bedrijfsbrandweer dienen te beschikken over een bedrijfsbrandweer die voldoet aan de voorschriften als beschreven in de Aanwijsbeschikking. </w:t>
            </w:r>
          </w:p>
          <w:p w14:paraId="4AE183C6" w14:textId="3240F979" w:rsidR="008C6A8A" w:rsidRPr="00754FF3" w:rsidRDefault="008C6A8A" w:rsidP="00D23AF4">
            <w:pPr>
              <w:ind w:left="720"/>
              <w:rPr>
                <w:rFonts w:ascii="Arial" w:hAnsi="Arial" w:cs="Arial"/>
                <w:color w:val="000000"/>
              </w:rPr>
            </w:pPr>
          </w:p>
        </w:tc>
      </w:tr>
      <w:tr w:rsidR="008C6A8A" w:rsidRPr="00033471" w14:paraId="3500AE83" w14:textId="77777777" w:rsidTr="0088600D">
        <w:tc>
          <w:tcPr>
            <w:tcW w:w="1526" w:type="dxa"/>
            <w:shd w:val="clear" w:color="auto" w:fill="auto"/>
          </w:tcPr>
          <w:p w14:paraId="0493E077" w14:textId="0BB8D154" w:rsidR="008C6A8A" w:rsidRPr="00033471" w:rsidRDefault="00754FF3" w:rsidP="00091758">
            <w:pPr>
              <w:rPr>
                <w:rFonts w:ascii="Arial" w:eastAsia="Cambria" w:hAnsi="Arial" w:cs="Arial"/>
              </w:rPr>
            </w:pPr>
            <w:r>
              <w:rPr>
                <w:rFonts w:ascii="Arial" w:eastAsia="Cambria" w:hAnsi="Arial" w:cs="Arial"/>
              </w:rPr>
              <w:t>20200507.7</w:t>
            </w:r>
          </w:p>
        </w:tc>
        <w:tc>
          <w:tcPr>
            <w:tcW w:w="4252" w:type="dxa"/>
            <w:shd w:val="clear" w:color="auto" w:fill="auto"/>
          </w:tcPr>
          <w:p w14:paraId="3816D946" w14:textId="3D033471" w:rsidR="00B133A9" w:rsidRPr="00033471" w:rsidRDefault="00754FF3" w:rsidP="00D23AF4">
            <w:pPr>
              <w:rPr>
                <w:rFonts w:ascii="Arial" w:eastAsia="Cambria" w:hAnsi="Arial" w:cs="Arial"/>
              </w:rPr>
            </w:pPr>
            <w:r w:rsidRPr="00754FF3">
              <w:rPr>
                <w:rFonts w:ascii="Arial" w:eastAsia="Cambria" w:hAnsi="Arial" w:cs="Arial"/>
              </w:rPr>
              <w:t>Rapport Inspectie JenV_De voorbereiding op hulpverlening na een terroristische aanslag</w:t>
            </w:r>
          </w:p>
        </w:tc>
        <w:tc>
          <w:tcPr>
            <w:tcW w:w="8364" w:type="dxa"/>
            <w:shd w:val="clear" w:color="auto" w:fill="auto"/>
          </w:tcPr>
          <w:p w14:paraId="3CB2CD85" w14:textId="77777777" w:rsidR="00754FF3" w:rsidRPr="00754FF3" w:rsidRDefault="00754FF3" w:rsidP="00754FF3">
            <w:pPr>
              <w:numPr>
                <w:ilvl w:val="0"/>
                <w:numId w:val="21"/>
              </w:numPr>
              <w:rPr>
                <w:rFonts w:ascii="Arial" w:hAnsi="Arial" w:cs="Arial"/>
              </w:rPr>
            </w:pPr>
            <w:r w:rsidRPr="00754FF3">
              <w:rPr>
                <w:rFonts w:ascii="Arial" w:hAnsi="Arial" w:cs="Arial"/>
              </w:rPr>
              <w:t>Kennis te nemen van het rapport van het thematische, landelijke onderzoek door de Inspectie van Justitie en Veiligheid ‘De voorbereiding op hulpverlening na een terroristische aanslag’;</w:t>
            </w:r>
          </w:p>
          <w:p w14:paraId="32833013" w14:textId="77777777" w:rsidR="00754FF3" w:rsidRPr="00754FF3" w:rsidRDefault="00754FF3" w:rsidP="00754FF3">
            <w:pPr>
              <w:numPr>
                <w:ilvl w:val="0"/>
                <w:numId w:val="21"/>
              </w:numPr>
              <w:rPr>
                <w:rFonts w:ascii="Arial" w:hAnsi="Arial" w:cs="Arial"/>
              </w:rPr>
            </w:pPr>
            <w:r w:rsidRPr="00754FF3">
              <w:rPr>
                <w:rFonts w:ascii="Arial" w:hAnsi="Arial" w:cs="Arial"/>
              </w:rPr>
              <w:t>In te stemmen met de reactie van VRG op de door de Inspectie geformuleerde aanbevelingen;</w:t>
            </w:r>
          </w:p>
          <w:p w14:paraId="6DD80AB0" w14:textId="77777777" w:rsidR="00754FF3" w:rsidRPr="00754FF3" w:rsidRDefault="00754FF3" w:rsidP="00754FF3">
            <w:pPr>
              <w:numPr>
                <w:ilvl w:val="0"/>
                <w:numId w:val="21"/>
              </w:numPr>
              <w:rPr>
                <w:rFonts w:ascii="Arial" w:hAnsi="Arial" w:cs="Arial"/>
              </w:rPr>
            </w:pPr>
            <w:r w:rsidRPr="00754FF3">
              <w:rPr>
                <w:rFonts w:ascii="Arial" w:hAnsi="Arial" w:cs="Arial"/>
              </w:rPr>
              <w:t>Het voorbereidingsniveau op grof en extreem geweld vast te stellen op het niveau Basis+;</w:t>
            </w:r>
          </w:p>
          <w:p w14:paraId="141EEE36" w14:textId="77777777" w:rsidR="00754FF3" w:rsidRPr="00754FF3" w:rsidRDefault="00754FF3" w:rsidP="00754FF3">
            <w:pPr>
              <w:numPr>
                <w:ilvl w:val="0"/>
                <w:numId w:val="21"/>
              </w:numPr>
              <w:rPr>
                <w:rFonts w:ascii="Arial" w:hAnsi="Arial" w:cs="Arial"/>
              </w:rPr>
            </w:pPr>
            <w:r w:rsidRPr="00754FF3">
              <w:rPr>
                <w:rFonts w:ascii="Arial" w:hAnsi="Arial" w:cs="Arial"/>
              </w:rPr>
              <w:t>De commanders intent vast te stellen.</w:t>
            </w:r>
          </w:p>
          <w:p w14:paraId="5F9A1411" w14:textId="7DA05CCF" w:rsidR="008C6A8A" w:rsidRPr="00754FF3" w:rsidRDefault="008C6A8A" w:rsidP="00D23AF4">
            <w:pPr>
              <w:ind w:left="720"/>
              <w:rPr>
                <w:rFonts w:ascii="Arial" w:hAnsi="Arial" w:cs="Arial"/>
              </w:rPr>
            </w:pPr>
          </w:p>
        </w:tc>
      </w:tr>
      <w:tr w:rsidR="00D23AF4" w:rsidRPr="00033471" w14:paraId="1E70D529" w14:textId="77777777" w:rsidTr="0088600D">
        <w:tc>
          <w:tcPr>
            <w:tcW w:w="1526" w:type="dxa"/>
            <w:shd w:val="clear" w:color="auto" w:fill="auto"/>
          </w:tcPr>
          <w:p w14:paraId="0D6DAE35" w14:textId="2E88165A" w:rsidR="00D23AF4" w:rsidRPr="008338EA" w:rsidRDefault="00754FF3" w:rsidP="00091758">
            <w:pPr>
              <w:rPr>
                <w:rFonts w:ascii="Arial" w:eastAsia="Cambria" w:hAnsi="Arial" w:cs="Arial"/>
              </w:rPr>
            </w:pPr>
            <w:r w:rsidRPr="008338EA">
              <w:rPr>
                <w:rFonts w:ascii="Arial" w:eastAsia="Cambria" w:hAnsi="Arial" w:cs="Arial"/>
              </w:rPr>
              <w:t>20200507.9</w:t>
            </w:r>
          </w:p>
        </w:tc>
        <w:tc>
          <w:tcPr>
            <w:tcW w:w="4252" w:type="dxa"/>
            <w:shd w:val="clear" w:color="auto" w:fill="auto"/>
          </w:tcPr>
          <w:p w14:paraId="24C31F0D" w14:textId="77777777" w:rsidR="00754FF3" w:rsidRPr="00754FF3" w:rsidRDefault="00754FF3" w:rsidP="00754FF3">
            <w:pPr>
              <w:rPr>
                <w:rFonts w:ascii="Arial" w:eastAsia="Cambria" w:hAnsi="Arial" w:cs="Arial"/>
              </w:rPr>
            </w:pPr>
            <w:r w:rsidRPr="00754FF3">
              <w:rPr>
                <w:rFonts w:ascii="Arial" w:eastAsia="Cambria" w:hAnsi="Arial" w:cs="Arial"/>
              </w:rPr>
              <w:t>Rapporten Inspectie JenV Operationele Prestaties en Kwaliteitszorg</w:t>
            </w:r>
          </w:p>
          <w:p w14:paraId="43C0E97E" w14:textId="7BB5CCFF" w:rsidR="00D23AF4" w:rsidRPr="008338EA" w:rsidRDefault="00D23AF4" w:rsidP="00D23AF4">
            <w:pPr>
              <w:rPr>
                <w:rFonts w:ascii="Arial" w:eastAsia="Cambria" w:hAnsi="Arial" w:cs="Arial"/>
              </w:rPr>
            </w:pPr>
          </w:p>
        </w:tc>
        <w:tc>
          <w:tcPr>
            <w:tcW w:w="8364" w:type="dxa"/>
            <w:shd w:val="clear" w:color="auto" w:fill="auto"/>
          </w:tcPr>
          <w:p w14:paraId="03A5F9DA" w14:textId="77777777" w:rsidR="00754FF3" w:rsidRPr="00754FF3" w:rsidRDefault="00754FF3" w:rsidP="00754FF3">
            <w:pPr>
              <w:numPr>
                <w:ilvl w:val="0"/>
                <w:numId w:val="23"/>
              </w:numPr>
              <w:rPr>
                <w:rFonts w:ascii="Arial" w:hAnsi="Arial" w:cs="Arial"/>
              </w:rPr>
            </w:pPr>
            <w:r w:rsidRPr="00754FF3">
              <w:rPr>
                <w:rFonts w:ascii="Arial" w:hAnsi="Arial" w:cs="Arial"/>
              </w:rPr>
              <w:t>Kennis te nemen van de hieronder genoemde rapporten van de Inspectie van Justitie en Veiligheid:</w:t>
            </w:r>
          </w:p>
          <w:p w14:paraId="116EC7FC" w14:textId="77777777" w:rsidR="00754FF3" w:rsidRPr="00754FF3" w:rsidRDefault="00754FF3" w:rsidP="00754FF3">
            <w:pPr>
              <w:numPr>
                <w:ilvl w:val="0"/>
                <w:numId w:val="22"/>
              </w:numPr>
              <w:rPr>
                <w:rFonts w:ascii="Arial" w:hAnsi="Arial" w:cs="Arial"/>
              </w:rPr>
            </w:pPr>
            <w:r w:rsidRPr="00754FF3">
              <w:rPr>
                <w:rFonts w:ascii="Arial" w:hAnsi="Arial" w:cs="Arial"/>
              </w:rPr>
              <w:t>Beeld operationele prestaties VRG</w:t>
            </w:r>
          </w:p>
          <w:p w14:paraId="61FAD354" w14:textId="77777777" w:rsidR="00754FF3" w:rsidRPr="00754FF3" w:rsidRDefault="00754FF3" w:rsidP="00754FF3">
            <w:pPr>
              <w:numPr>
                <w:ilvl w:val="0"/>
                <w:numId w:val="22"/>
              </w:numPr>
              <w:rPr>
                <w:rFonts w:ascii="Arial" w:hAnsi="Arial" w:cs="Arial"/>
              </w:rPr>
            </w:pPr>
            <w:r w:rsidRPr="00754FF3">
              <w:rPr>
                <w:rFonts w:ascii="Arial" w:hAnsi="Arial" w:cs="Arial"/>
              </w:rPr>
              <w:t>Beeld kwaliteitszorg VRG</w:t>
            </w:r>
          </w:p>
          <w:p w14:paraId="5ACA5020" w14:textId="77777777" w:rsidR="00D23AF4" w:rsidRPr="00754FF3" w:rsidRDefault="00D23AF4" w:rsidP="00D23AF4">
            <w:pPr>
              <w:ind w:left="720"/>
              <w:rPr>
                <w:rFonts w:ascii="Arial" w:hAnsi="Arial" w:cs="Arial"/>
              </w:rPr>
            </w:pPr>
          </w:p>
        </w:tc>
      </w:tr>
    </w:tbl>
    <w:p w14:paraId="5294C5AB" w14:textId="77777777" w:rsidR="00251486" w:rsidRDefault="00251486" w:rsidP="0088600D">
      <w:pPr>
        <w:rPr>
          <w:rFonts w:ascii="Arial" w:hAnsi="Arial" w:cs="Arial"/>
          <w:b/>
        </w:rPr>
      </w:pPr>
    </w:p>
    <w:sectPr w:rsidR="00251486" w:rsidSect="0075152E">
      <w:headerReference w:type="default" r:id="rId12"/>
      <w:pgSz w:w="16838" w:h="11906" w:orient="landscape"/>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FAD97" w14:textId="77777777" w:rsidR="00EB5D00" w:rsidRDefault="00EB5D00" w:rsidP="00B86F48">
      <w:r>
        <w:separator/>
      </w:r>
    </w:p>
  </w:endnote>
  <w:endnote w:type="continuationSeparator" w:id="0">
    <w:p w14:paraId="75F2DB22" w14:textId="77777777" w:rsidR="00EB5D00" w:rsidRDefault="00EB5D00" w:rsidP="00B86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A4E83" w14:textId="77777777" w:rsidR="00EB5D00" w:rsidRDefault="00EB5D00" w:rsidP="00B86F48">
      <w:r>
        <w:separator/>
      </w:r>
    </w:p>
  </w:footnote>
  <w:footnote w:type="continuationSeparator" w:id="0">
    <w:p w14:paraId="30A1F0F3" w14:textId="77777777" w:rsidR="00EB5D00" w:rsidRDefault="00EB5D00" w:rsidP="00B86F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D454E" w14:textId="0B3FF905" w:rsidR="00381217" w:rsidRDefault="004234D6">
    <w:pPr>
      <w:pStyle w:val="Koptekst"/>
    </w:pPr>
    <w:r>
      <w:rPr>
        <w:noProof/>
      </w:rPr>
      <w:drawing>
        <wp:anchor distT="0" distB="0" distL="114300" distR="114300" simplePos="0" relativeHeight="251657728" behindDoc="0" locked="0" layoutInCell="1" allowOverlap="1" wp14:anchorId="414C6FE1" wp14:editId="6B0DCB5F">
          <wp:simplePos x="0" y="0"/>
          <wp:positionH relativeFrom="column">
            <wp:posOffset>8622030</wp:posOffset>
          </wp:positionH>
          <wp:positionV relativeFrom="paragraph">
            <wp:posOffset>-26035</wp:posOffset>
          </wp:positionV>
          <wp:extent cx="426720" cy="773430"/>
          <wp:effectExtent l="0" t="0" r="0" b="0"/>
          <wp:wrapNone/>
          <wp:docPr id="1" name="Afbeelding 3" descr="VHRG-HUI logo_beeldmerk_VG_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VHRG-HUI logo_beeldmerk_VG_z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720" cy="77343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BDC"/>
    <w:multiLevelType w:val="hybridMultilevel"/>
    <w:tmpl w:val="12905C1C"/>
    <w:lvl w:ilvl="0" w:tplc="28B03F8A">
      <w:start w:val="2"/>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9B02A5"/>
    <w:multiLevelType w:val="hybridMultilevel"/>
    <w:tmpl w:val="2144A540"/>
    <w:lvl w:ilvl="0" w:tplc="4D182BA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D51E1A"/>
    <w:multiLevelType w:val="hybridMultilevel"/>
    <w:tmpl w:val="C114C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8A503F"/>
    <w:multiLevelType w:val="hybridMultilevel"/>
    <w:tmpl w:val="A168A8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8A3782C"/>
    <w:multiLevelType w:val="hybridMultilevel"/>
    <w:tmpl w:val="01AA1BBC"/>
    <w:lvl w:ilvl="0" w:tplc="04130019">
      <w:start w:val="1"/>
      <w:numFmt w:val="lowerLetter"/>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8656B0"/>
    <w:multiLevelType w:val="hybridMultilevel"/>
    <w:tmpl w:val="E8D49B6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FF43660"/>
    <w:multiLevelType w:val="hybridMultilevel"/>
    <w:tmpl w:val="912CC9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2F0FFC"/>
    <w:multiLevelType w:val="hybridMultilevel"/>
    <w:tmpl w:val="389890F4"/>
    <w:lvl w:ilvl="0" w:tplc="4D182BA2">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C03BA2"/>
    <w:multiLevelType w:val="hybridMultilevel"/>
    <w:tmpl w:val="2DF4744A"/>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DF835FF"/>
    <w:multiLevelType w:val="hybridMultilevel"/>
    <w:tmpl w:val="4710AF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292367D"/>
    <w:multiLevelType w:val="hybridMultilevel"/>
    <w:tmpl w:val="1A929516"/>
    <w:lvl w:ilvl="0" w:tplc="6F8E0856">
      <w:start w:val="3"/>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DB75E2"/>
    <w:multiLevelType w:val="hybridMultilevel"/>
    <w:tmpl w:val="7B2EFA40"/>
    <w:lvl w:ilvl="0" w:tplc="E1483F26">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B42680"/>
    <w:multiLevelType w:val="hybridMultilevel"/>
    <w:tmpl w:val="07DAB1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23538C0"/>
    <w:multiLevelType w:val="hybridMultilevel"/>
    <w:tmpl w:val="54DE18E8"/>
    <w:lvl w:ilvl="0" w:tplc="30A0DD38">
      <w:start w:val="1"/>
      <w:numFmt w:val="decimal"/>
      <w:lvlText w:val="%1."/>
      <w:lvlJc w:val="left"/>
      <w:pPr>
        <w:ind w:left="1065" w:hanging="705"/>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2A0756"/>
    <w:multiLevelType w:val="hybridMultilevel"/>
    <w:tmpl w:val="AB90324E"/>
    <w:lvl w:ilvl="0" w:tplc="36629C1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5E0707E2"/>
    <w:multiLevelType w:val="hybridMultilevel"/>
    <w:tmpl w:val="3D7646B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421CEE"/>
    <w:multiLevelType w:val="hybridMultilevel"/>
    <w:tmpl w:val="C114C2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7515ECD"/>
    <w:multiLevelType w:val="hybridMultilevel"/>
    <w:tmpl w:val="3E34CE30"/>
    <w:lvl w:ilvl="0" w:tplc="BC2469A4">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FC6FC1"/>
    <w:multiLevelType w:val="hybridMultilevel"/>
    <w:tmpl w:val="762E45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0FA0056"/>
    <w:multiLevelType w:val="hybridMultilevel"/>
    <w:tmpl w:val="2B4EB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568750B"/>
    <w:multiLevelType w:val="hybridMultilevel"/>
    <w:tmpl w:val="965A7192"/>
    <w:lvl w:ilvl="0" w:tplc="5FD4AEEE">
      <w:start w:val="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9840639"/>
    <w:multiLevelType w:val="hybridMultilevel"/>
    <w:tmpl w:val="B7F2490E"/>
    <w:lvl w:ilvl="0" w:tplc="2D6CD16C">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CA22CA5"/>
    <w:multiLevelType w:val="hybridMultilevel"/>
    <w:tmpl w:val="256E5CCE"/>
    <w:lvl w:ilvl="0" w:tplc="1D6896C8">
      <w:numFmt w:val="bullet"/>
      <w:lvlText w:val="-"/>
      <w:lvlJc w:val="left"/>
      <w:pPr>
        <w:ind w:left="690" w:hanging="360"/>
      </w:pPr>
      <w:rPr>
        <w:rFonts w:ascii="Arial" w:eastAsia="Times New Roman" w:hAnsi="Arial" w:cs="Arial" w:hint="default"/>
      </w:rPr>
    </w:lvl>
    <w:lvl w:ilvl="1" w:tplc="04130003" w:tentative="1">
      <w:start w:val="1"/>
      <w:numFmt w:val="bullet"/>
      <w:lvlText w:val="o"/>
      <w:lvlJc w:val="left"/>
      <w:pPr>
        <w:ind w:left="1410" w:hanging="360"/>
      </w:pPr>
      <w:rPr>
        <w:rFonts w:ascii="Courier New" w:hAnsi="Courier New" w:cs="Courier New" w:hint="default"/>
      </w:rPr>
    </w:lvl>
    <w:lvl w:ilvl="2" w:tplc="04130005" w:tentative="1">
      <w:start w:val="1"/>
      <w:numFmt w:val="bullet"/>
      <w:lvlText w:val=""/>
      <w:lvlJc w:val="left"/>
      <w:pPr>
        <w:ind w:left="2130" w:hanging="360"/>
      </w:pPr>
      <w:rPr>
        <w:rFonts w:ascii="Wingdings" w:hAnsi="Wingdings" w:hint="default"/>
      </w:rPr>
    </w:lvl>
    <w:lvl w:ilvl="3" w:tplc="04130001" w:tentative="1">
      <w:start w:val="1"/>
      <w:numFmt w:val="bullet"/>
      <w:lvlText w:val=""/>
      <w:lvlJc w:val="left"/>
      <w:pPr>
        <w:ind w:left="2850" w:hanging="360"/>
      </w:pPr>
      <w:rPr>
        <w:rFonts w:ascii="Symbol" w:hAnsi="Symbol" w:hint="default"/>
      </w:rPr>
    </w:lvl>
    <w:lvl w:ilvl="4" w:tplc="04130003" w:tentative="1">
      <w:start w:val="1"/>
      <w:numFmt w:val="bullet"/>
      <w:lvlText w:val="o"/>
      <w:lvlJc w:val="left"/>
      <w:pPr>
        <w:ind w:left="3570" w:hanging="360"/>
      </w:pPr>
      <w:rPr>
        <w:rFonts w:ascii="Courier New" w:hAnsi="Courier New" w:cs="Courier New" w:hint="default"/>
      </w:rPr>
    </w:lvl>
    <w:lvl w:ilvl="5" w:tplc="04130005" w:tentative="1">
      <w:start w:val="1"/>
      <w:numFmt w:val="bullet"/>
      <w:lvlText w:val=""/>
      <w:lvlJc w:val="left"/>
      <w:pPr>
        <w:ind w:left="4290" w:hanging="360"/>
      </w:pPr>
      <w:rPr>
        <w:rFonts w:ascii="Wingdings" w:hAnsi="Wingdings" w:hint="default"/>
      </w:rPr>
    </w:lvl>
    <w:lvl w:ilvl="6" w:tplc="04130001" w:tentative="1">
      <w:start w:val="1"/>
      <w:numFmt w:val="bullet"/>
      <w:lvlText w:val=""/>
      <w:lvlJc w:val="left"/>
      <w:pPr>
        <w:ind w:left="5010" w:hanging="360"/>
      </w:pPr>
      <w:rPr>
        <w:rFonts w:ascii="Symbol" w:hAnsi="Symbol" w:hint="default"/>
      </w:rPr>
    </w:lvl>
    <w:lvl w:ilvl="7" w:tplc="04130003" w:tentative="1">
      <w:start w:val="1"/>
      <w:numFmt w:val="bullet"/>
      <w:lvlText w:val="o"/>
      <w:lvlJc w:val="left"/>
      <w:pPr>
        <w:ind w:left="5730" w:hanging="360"/>
      </w:pPr>
      <w:rPr>
        <w:rFonts w:ascii="Courier New" w:hAnsi="Courier New" w:cs="Courier New" w:hint="default"/>
      </w:rPr>
    </w:lvl>
    <w:lvl w:ilvl="8" w:tplc="04130005" w:tentative="1">
      <w:start w:val="1"/>
      <w:numFmt w:val="bullet"/>
      <w:lvlText w:val=""/>
      <w:lvlJc w:val="left"/>
      <w:pPr>
        <w:ind w:left="6450" w:hanging="360"/>
      </w:pPr>
      <w:rPr>
        <w:rFonts w:ascii="Wingdings" w:hAnsi="Wingdings" w:hint="default"/>
      </w:rPr>
    </w:lvl>
  </w:abstractNum>
  <w:num w:numId="1" w16cid:durableId="1230002509">
    <w:abstractNumId w:val="7"/>
  </w:num>
  <w:num w:numId="2" w16cid:durableId="253437306">
    <w:abstractNumId w:val="14"/>
  </w:num>
  <w:num w:numId="3" w16cid:durableId="784345539">
    <w:abstractNumId w:val="0"/>
  </w:num>
  <w:num w:numId="4" w16cid:durableId="1848251278">
    <w:abstractNumId w:val="20"/>
  </w:num>
  <w:num w:numId="5" w16cid:durableId="1089622502">
    <w:abstractNumId w:val="17"/>
  </w:num>
  <w:num w:numId="6" w16cid:durableId="1950425255">
    <w:abstractNumId w:val="15"/>
  </w:num>
  <w:num w:numId="7" w16cid:durableId="8220403">
    <w:abstractNumId w:val="4"/>
  </w:num>
  <w:num w:numId="8" w16cid:durableId="1783649258">
    <w:abstractNumId w:val="18"/>
  </w:num>
  <w:num w:numId="9" w16cid:durableId="370423926">
    <w:abstractNumId w:val="10"/>
  </w:num>
  <w:num w:numId="10" w16cid:durableId="423259987">
    <w:abstractNumId w:val="5"/>
  </w:num>
  <w:num w:numId="11" w16cid:durableId="755830487">
    <w:abstractNumId w:val="1"/>
  </w:num>
  <w:num w:numId="12" w16cid:durableId="1033270725">
    <w:abstractNumId w:val="8"/>
  </w:num>
  <w:num w:numId="13" w16cid:durableId="1543976286">
    <w:abstractNumId w:val="3"/>
  </w:num>
  <w:num w:numId="14" w16cid:durableId="1089231435">
    <w:abstractNumId w:val="13"/>
  </w:num>
  <w:num w:numId="15" w16cid:durableId="1346444982">
    <w:abstractNumId w:val="21"/>
  </w:num>
  <w:num w:numId="16" w16cid:durableId="452213654">
    <w:abstractNumId w:val="22"/>
  </w:num>
  <w:num w:numId="17" w16cid:durableId="358244382">
    <w:abstractNumId w:val="6"/>
  </w:num>
  <w:num w:numId="18" w16cid:durableId="353044689">
    <w:abstractNumId w:val="2"/>
  </w:num>
  <w:num w:numId="19" w16cid:durableId="101724913">
    <w:abstractNumId w:val="16"/>
  </w:num>
  <w:num w:numId="20" w16cid:durableId="386995784">
    <w:abstractNumId w:val="19"/>
  </w:num>
  <w:num w:numId="21" w16cid:durableId="2110539280">
    <w:abstractNumId w:val="9"/>
  </w:num>
  <w:num w:numId="22" w16cid:durableId="2105805774">
    <w:abstractNumId w:val="11"/>
  </w:num>
  <w:num w:numId="23" w16cid:durableId="689140010">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97"/>
    <w:rsid w:val="00001918"/>
    <w:rsid w:val="00030637"/>
    <w:rsid w:val="00033471"/>
    <w:rsid w:val="0003603C"/>
    <w:rsid w:val="0004146F"/>
    <w:rsid w:val="0004186E"/>
    <w:rsid w:val="00070D4D"/>
    <w:rsid w:val="00072BFD"/>
    <w:rsid w:val="00084E82"/>
    <w:rsid w:val="00091758"/>
    <w:rsid w:val="000B3B27"/>
    <w:rsid w:val="00123452"/>
    <w:rsid w:val="00150D9C"/>
    <w:rsid w:val="00156817"/>
    <w:rsid w:val="0015793F"/>
    <w:rsid w:val="00165DFE"/>
    <w:rsid w:val="0017446D"/>
    <w:rsid w:val="001E6D71"/>
    <w:rsid w:val="00215EB1"/>
    <w:rsid w:val="0024180B"/>
    <w:rsid w:val="00241DBD"/>
    <w:rsid w:val="00251486"/>
    <w:rsid w:val="002601A7"/>
    <w:rsid w:val="00294641"/>
    <w:rsid w:val="00295CE9"/>
    <w:rsid w:val="002A59AD"/>
    <w:rsid w:val="002B0E4C"/>
    <w:rsid w:val="002E2ACF"/>
    <w:rsid w:val="00357453"/>
    <w:rsid w:val="00370A4C"/>
    <w:rsid w:val="00381217"/>
    <w:rsid w:val="00394618"/>
    <w:rsid w:val="00396843"/>
    <w:rsid w:val="003A7D7C"/>
    <w:rsid w:val="003C1506"/>
    <w:rsid w:val="00405E33"/>
    <w:rsid w:val="00416A9D"/>
    <w:rsid w:val="004234D6"/>
    <w:rsid w:val="00463DD1"/>
    <w:rsid w:val="004B38D6"/>
    <w:rsid w:val="004C3D41"/>
    <w:rsid w:val="00513E3B"/>
    <w:rsid w:val="00525EC5"/>
    <w:rsid w:val="005734A9"/>
    <w:rsid w:val="005A0C8D"/>
    <w:rsid w:val="005C04CD"/>
    <w:rsid w:val="005C74D9"/>
    <w:rsid w:val="005E0116"/>
    <w:rsid w:val="005E406C"/>
    <w:rsid w:val="005E6C62"/>
    <w:rsid w:val="005F551B"/>
    <w:rsid w:val="00610642"/>
    <w:rsid w:val="006212EB"/>
    <w:rsid w:val="00645CEC"/>
    <w:rsid w:val="006504E0"/>
    <w:rsid w:val="006576BD"/>
    <w:rsid w:val="00687198"/>
    <w:rsid w:val="00691586"/>
    <w:rsid w:val="006B2CCA"/>
    <w:rsid w:val="006B5CA5"/>
    <w:rsid w:val="006D4EAD"/>
    <w:rsid w:val="006D62E1"/>
    <w:rsid w:val="006D6828"/>
    <w:rsid w:val="006E2E7F"/>
    <w:rsid w:val="006F3418"/>
    <w:rsid w:val="00742908"/>
    <w:rsid w:val="0075152E"/>
    <w:rsid w:val="00754FF3"/>
    <w:rsid w:val="00760C93"/>
    <w:rsid w:val="0078182C"/>
    <w:rsid w:val="007844CE"/>
    <w:rsid w:val="00785A05"/>
    <w:rsid w:val="007C3C93"/>
    <w:rsid w:val="007C6496"/>
    <w:rsid w:val="007D3AEB"/>
    <w:rsid w:val="00824EEF"/>
    <w:rsid w:val="008338EA"/>
    <w:rsid w:val="008723D1"/>
    <w:rsid w:val="00873AC6"/>
    <w:rsid w:val="0088600D"/>
    <w:rsid w:val="008867E2"/>
    <w:rsid w:val="008876D0"/>
    <w:rsid w:val="008B2A8C"/>
    <w:rsid w:val="008C12C5"/>
    <w:rsid w:val="008C6A8A"/>
    <w:rsid w:val="008D7926"/>
    <w:rsid w:val="008F3379"/>
    <w:rsid w:val="0093337E"/>
    <w:rsid w:val="00964B03"/>
    <w:rsid w:val="00984E6D"/>
    <w:rsid w:val="00985979"/>
    <w:rsid w:val="00993454"/>
    <w:rsid w:val="00993A1B"/>
    <w:rsid w:val="00995EE0"/>
    <w:rsid w:val="009B1E1C"/>
    <w:rsid w:val="009E0E03"/>
    <w:rsid w:val="009F5E3F"/>
    <w:rsid w:val="00A075A9"/>
    <w:rsid w:val="00A076CE"/>
    <w:rsid w:val="00A57387"/>
    <w:rsid w:val="00A57450"/>
    <w:rsid w:val="00A5776C"/>
    <w:rsid w:val="00A83B23"/>
    <w:rsid w:val="00A87115"/>
    <w:rsid w:val="00AB652B"/>
    <w:rsid w:val="00AD5AF2"/>
    <w:rsid w:val="00B133A9"/>
    <w:rsid w:val="00B52B75"/>
    <w:rsid w:val="00B80946"/>
    <w:rsid w:val="00B80F45"/>
    <w:rsid w:val="00B86F48"/>
    <w:rsid w:val="00B92AFD"/>
    <w:rsid w:val="00B9764A"/>
    <w:rsid w:val="00BA0F7F"/>
    <w:rsid w:val="00BB3E58"/>
    <w:rsid w:val="00BB495C"/>
    <w:rsid w:val="00BD51A7"/>
    <w:rsid w:val="00C00EB2"/>
    <w:rsid w:val="00C2740C"/>
    <w:rsid w:val="00C3794F"/>
    <w:rsid w:val="00C46DC7"/>
    <w:rsid w:val="00C56FC0"/>
    <w:rsid w:val="00C71007"/>
    <w:rsid w:val="00C82EA9"/>
    <w:rsid w:val="00C91D29"/>
    <w:rsid w:val="00C9313E"/>
    <w:rsid w:val="00CB4D30"/>
    <w:rsid w:val="00D05F24"/>
    <w:rsid w:val="00D069A8"/>
    <w:rsid w:val="00D23AF4"/>
    <w:rsid w:val="00D5519E"/>
    <w:rsid w:val="00D71297"/>
    <w:rsid w:val="00DA5E44"/>
    <w:rsid w:val="00DC33DF"/>
    <w:rsid w:val="00DF7525"/>
    <w:rsid w:val="00E15CE7"/>
    <w:rsid w:val="00E3470A"/>
    <w:rsid w:val="00E949B0"/>
    <w:rsid w:val="00EB3380"/>
    <w:rsid w:val="00EB5D00"/>
    <w:rsid w:val="00EC21F0"/>
    <w:rsid w:val="00ED3EB9"/>
    <w:rsid w:val="00F03A10"/>
    <w:rsid w:val="00F05476"/>
    <w:rsid w:val="00F15A9B"/>
    <w:rsid w:val="00F361DA"/>
    <w:rsid w:val="00F40982"/>
    <w:rsid w:val="00F42672"/>
    <w:rsid w:val="00FD127D"/>
    <w:rsid w:val="00FF474E"/>
    <w:rsid w:val="00FF7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DF288"/>
  <w15:chartTrackingRefBased/>
  <w15:docId w15:val="{CCD67DB1-9E16-429F-BB59-F484AB2B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0E8E"/>
  </w:style>
  <w:style w:type="paragraph" w:styleId="Kop1">
    <w:name w:val="heading 1"/>
    <w:basedOn w:val="Standaard"/>
    <w:next w:val="Standaard"/>
    <w:qFormat/>
    <w:pPr>
      <w:keepNext/>
      <w:outlineLvl w:val="0"/>
    </w:pPr>
    <w:rPr>
      <w:b/>
    </w:rPr>
  </w:style>
  <w:style w:type="paragraph" w:styleId="Kop2">
    <w:name w:val="heading 2"/>
    <w:basedOn w:val="Standaard"/>
    <w:next w:val="Standaard"/>
    <w:qFormat/>
    <w:pPr>
      <w:keepNext/>
      <w:jc w:val="center"/>
      <w:outlineLvl w:val="1"/>
    </w:pPr>
    <w:rPr>
      <w:b/>
    </w:rPr>
  </w:style>
  <w:style w:type="paragraph" w:styleId="Kop3">
    <w:name w:val="heading 3"/>
    <w:basedOn w:val="Standaard"/>
    <w:next w:val="Standaard"/>
    <w:qFormat/>
    <w:pPr>
      <w:keepNext/>
      <w:ind w:left="360"/>
      <w:outlineLvl w:val="2"/>
    </w:pPr>
    <w:rPr>
      <w:i/>
    </w:rPr>
  </w:style>
  <w:style w:type="paragraph" w:styleId="Kop4">
    <w:name w:val="heading 4"/>
    <w:basedOn w:val="Standaard"/>
    <w:next w:val="Standaard"/>
    <w:qFormat/>
    <w:pPr>
      <w:keepNext/>
      <w:ind w:left="360"/>
      <w:outlineLvl w:val="3"/>
    </w:pPr>
    <w:rPr>
      <w:b/>
      <w:i/>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Pr>
      <w:b/>
      <w:sz w:val="22"/>
    </w:rPr>
  </w:style>
  <w:style w:type="character" w:styleId="Verwijzingopmerking">
    <w:name w:val="annotation reference"/>
    <w:semiHidden/>
    <w:rPr>
      <w:sz w:val="16"/>
    </w:rPr>
  </w:style>
  <w:style w:type="paragraph" w:styleId="Tekstopmerking">
    <w:name w:val="annotation text"/>
    <w:basedOn w:val="Standaard"/>
    <w:semiHidden/>
  </w:style>
  <w:style w:type="paragraph" w:styleId="Plattetekstinspringen">
    <w:name w:val="Body Text Indent"/>
    <w:basedOn w:val="Standaard"/>
    <w:pPr>
      <w:ind w:left="360"/>
    </w:pPr>
    <w:rPr>
      <w:sz w:val="22"/>
    </w:rPr>
  </w:style>
  <w:style w:type="paragraph" w:styleId="Plattetekstinspringen2">
    <w:name w:val="Body Text Indent 2"/>
    <w:basedOn w:val="Standaard"/>
    <w:pPr>
      <w:ind w:left="709"/>
    </w:pPr>
  </w:style>
  <w:style w:type="paragraph" w:styleId="Plattetekstinspringen3">
    <w:name w:val="Body Text Indent 3"/>
    <w:basedOn w:val="Standaard"/>
    <w:pPr>
      <w:ind w:left="709"/>
    </w:pPr>
    <w:rPr>
      <w:sz w:val="18"/>
    </w:rPr>
  </w:style>
  <w:style w:type="paragraph" w:styleId="Plattetekst2">
    <w:name w:val="Body Text 2"/>
    <w:basedOn w:val="Standaard"/>
    <w:rPr>
      <w:b/>
      <w:i/>
      <w:sz w:val="22"/>
    </w:rPr>
  </w:style>
  <w:style w:type="paragraph" w:styleId="Koptekst">
    <w:name w:val="header"/>
    <w:basedOn w:val="Standaard"/>
    <w:pPr>
      <w:tabs>
        <w:tab w:val="center" w:pos="4536"/>
        <w:tab w:val="right" w:pos="9072"/>
      </w:tabs>
    </w:pPr>
    <w:rPr>
      <w:rFonts w:ascii="CG Times (W1)" w:hAnsi="CG Times (W1)"/>
      <w:sz w:val="22"/>
    </w:rPr>
  </w:style>
  <w:style w:type="paragraph" w:styleId="Ballontekst">
    <w:name w:val="Balloon Text"/>
    <w:basedOn w:val="Standaard"/>
    <w:semiHidden/>
    <w:rsid w:val="00EC66AB"/>
    <w:rPr>
      <w:rFonts w:ascii="Tahoma" w:hAnsi="Tahoma" w:cs="Tahoma"/>
      <w:sz w:val="16"/>
      <w:szCs w:val="16"/>
    </w:rPr>
  </w:style>
  <w:style w:type="paragraph" w:customStyle="1" w:styleId="CharChar">
    <w:name w:val="Char Char"/>
    <w:basedOn w:val="Standaard"/>
    <w:rsid w:val="00014CAF"/>
    <w:pPr>
      <w:spacing w:after="160" w:line="240" w:lineRule="exact"/>
    </w:pPr>
    <w:rPr>
      <w:rFonts w:ascii="Tahoma" w:hAnsi="Tahoma"/>
      <w:lang w:val="en-US" w:eastAsia="en-US"/>
    </w:rPr>
  </w:style>
  <w:style w:type="paragraph" w:customStyle="1" w:styleId="CharChar1CharCharChar">
    <w:name w:val="Char Char1 Char Char Char"/>
    <w:basedOn w:val="Standaard"/>
    <w:rsid w:val="00977103"/>
    <w:pPr>
      <w:spacing w:after="160" w:line="240" w:lineRule="exact"/>
    </w:pPr>
    <w:rPr>
      <w:rFonts w:ascii="Tahoma" w:hAnsi="Tahoma"/>
      <w:lang w:val="en-US" w:eastAsia="en-US"/>
    </w:rPr>
  </w:style>
  <w:style w:type="paragraph" w:customStyle="1" w:styleId="Gemiddeldraster1-accent21">
    <w:name w:val="Gemiddeld raster 1 - accent 21"/>
    <w:basedOn w:val="Standaard"/>
    <w:uiPriority w:val="34"/>
    <w:qFormat/>
    <w:rsid w:val="00B34338"/>
    <w:pPr>
      <w:ind w:left="708"/>
    </w:pPr>
  </w:style>
  <w:style w:type="table" w:styleId="Tabelraster">
    <w:name w:val="Table Grid"/>
    <w:basedOn w:val="Standaardtabel"/>
    <w:uiPriority w:val="59"/>
    <w:rsid w:val="006B5CA5"/>
    <w:rPr>
      <w:rFonts w:ascii="Cambria" w:eastAsia="Cambria" w:hAnsi="Cambria"/>
      <w:sz w:val="24"/>
      <w:szCs w:val="24"/>
      <w:lang w:val="en-GB"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Kleurrijkelijst-accent11">
    <w:name w:val="Kleurrijke lijst - accent 11"/>
    <w:basedOn w:val="Standaard"/>
    <w:uiPriority w:val="34"/>
    <w:qFormat/>
    <w:rsid w:val="0024180B"/>
    <w:pPr>
      <w:ind w:left="708"/>
    </w:pPr>
  </w:style>
  <w:style w:type="paragraph" w:styleId="Voettekst">
    <w:name w:val="footer"/>
    <w:basedOn w:val="Standaard"/>
    <w:link w:val="VoettekstChar"/>
    <w:uiPriority w:val="99"/>
    <w:unhideWhenUsed/>
    <w:rsid w:val="00B86F48"/>
    <w:pPr>
      <w:tabs>
        <w:tab w:val="center" w:pos="4536"/>
        <w:tab w:val="right" w:pos="9072"/>
      </w:tabs>
    </w:pPr>
  </w:style>
  <w:style w:type="character" w:customStyle="1" w:styleId="VoettekstChar">
    <w:name w:val="Voettekst Char"/>
    <w:basedOn w:val="Standaardalinea-lettertype"/>
    <w:link w:val="Voettekst"/>
    <w:uiPriority w:val="99"/>
    <w:rsid w:val="00B86F48"/>
  </w:style>
  <w:style w:type="paragraph" w:styleId="Lijstalinea">
    <w:name w:val="List Paragraph"/>
    <w:basedOn w:val="Standaard"/>
    <w:link w:val="LijstalineaChar"/>
    <w:uiPriority w:val="34"/>
    <w:qFormat/>
    <w:rsid w:val="006B2CCA"/>
    <w:pPr>
      <w:ind w:left="708"/>
    </w:pPr>
  </w:style>
  <w:style w:type="paragraph" w:styleId="Geenafstand">
    <w:name w:val="No Spacing"/>
    <w:uiPriority w:val="1"/>
    <w:qFormat/>
    <w:rsid w:val="0093337E"/>
    <w:rPr>
      <w:rFonts w:ascii="Cambria" w:eastAsia="Cambria" w:hAnsi="Cambria"/>
      <w:sz w:val="22"/>
      <w:szCs w:val="22"/>
      <w:lang w:eastAsia="en-US"/>
    </w:rPr>
  </w:style>
  <w:style w:type="paragraph" w:customStyle="1" w:styleId="Default">
    <w:name w:val="Default"/>
    <w:rsid w:val="009B1E1C"/>
    <w:pPr>
      <w:autoSpaceDE w:val="0"/>
      <w:autoSpaceDN w:val="0"/>
      <w:adjustRightInd w:val="0"/>
    </w:pPr>
    <w:rPr>
      <w:rFonts w:ascii="Arial" w:eastAsia="Calibri" w:hAnsi="Arial" w:cs="Arial"/>
      <w:color w:val="000000"/>
      <w:sz w:val="24"/>
      <w:szCs w:val="24"/>
      <w:lang w:eastAsia="en-US"/>
    </w:rPr>
  </w:style>
  <w:style w:type="character" w:customStyle="1" w:styleId="LijstalineaChar">
    <w:name w:val="Lijstalinea Char"/>
    <w:link w:val="Lijstalinea"/>
    <w:uiPriority w:val="34"/>
    <w:rsid w:val="008876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580d391-ac10-4a2e-a7f5-991a998eafbb">PPSRS4JSQQPJ-2047809768-2535</_dlc_DocId>
    <_dlc_DocIdUrl xmlns="4580d391-ac10-4a2e-a7f5-991a998eafbb">
      <Url>https://vrgroningen.sharepoint.com/sites/bestuur/_layouts/15/DocIdRedir.aspx?ID=PPSRS4JSQQPJ-2047809768-2535</Url>
      <Description>PPSRS4JSQQPJ-2047809768-2535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ABBB08583F66B40AEBA52947C03F43F" ma:contentTypeVersion="9" ma:contentTypeDescription="Een nieuw document maken." ma:contentTypeScope="" ma:versionID="2f805357926ec1f4f39dee5d99f65d3e">
  <xsd:schema xmlns:xsd="http://www.w3.org/2001/XMLSchema" xmlns:xs="http://www.w3.org/2001/XMLSchema" xmlns:p="http://schemas.microsoft.com/office/2006/metadata/properties" xmlns:ns2="4580d391-ac10-4a2e-a7f5-991a998eafbb" xmlns:ns3="3c143dd4-7cf0-4e5b-afc5-5c501ae141f3" targetNamespace="http://schemas.microsoft.com/office/2006/metadata/properties" ma:root="true" ma:fieldsID="8e8a38712070d89b6705ad5155ea0d42" ns2:_="" ns3:_="">
    <xsd:import namespace="4580d391-ac10-4a2e-a7f5-991a998eafbb"/>
    <xsd:import namespace="3c143dd4-7cf0-4e5b-afc5-5c501ae141f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d391-ac10-4a2e-a7f5-991a998eafbb"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c143dd4-7cf0-4e5b-afc5-5c501ae141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19439E-6248-41A5-9737-971BB30BD1F8}">
  <ds:schemaRefs>
    <ds:schemaRef ds:uri="http://schemas.openxmlformats.org/officeDocument/2006/bibliography"/>
  </ds:schemaRefs>
</ds:datastoreItem>
</file>

<file path=customXml/itemProps2.xml><?xml version="1.0" encoding="utf-8"?>
<ds:datastoreItem xmlns:ds="http://schemas.openxmlformats.org/officeDocument/2006/customXml" ds:itemID="{CAF859DE-64E0-4489-AD56-EEF13EEA8734}">
  <ds:schemaRefs>
    <ds:schemaRef ds:uri="http://schemas.microsoft.com/sharepoint/events"/>
  </ds:schemaRefs>
</ds:datastoreItem>
</file>

<file path=customXml/itemProps3.xml><?xml version="1.0" encoding="utf-8"?>
<ds:datastoreItem xmlns:ds="http://schemas.openxmlformats.org/officeDocument/2006/customXml" ds:itemID="{C2F6D878-0E80-418A-89AE-A55FD08FB194}">
  <ds:schemaRefs>
    <ds:schemaRef ds:uri="http://schemas.microsoft.com/sharepoint/v3/contenttype/forms"/>
  </ds:schemaRefs>
</ds:datastoreItem>
</file>

<file path=customXml/itemProps4.xml><?xml version="1.0" encoding="utf-8"?>
<ds:datastoreItem xmlns:ds="http://schemas.openxmlformats.org/officeDocument/2006/customXml" ds:itemID="{F9AD8439-1D89-41B0-B019-FE7FEEE0B3A4}">
  <ds:schemaRefs>
    <ds:schemaRef ds:uri="http://schemas.microsoft.com/office/2006/metadata/properties"/>
    <ds:schemaRef ds:uri="http://schemas.microsoft.com/office/infopath/2007/PartnerControls"/>
    <ds:schemaRef ds:uri="4580d391-ac10-4a2e-a7f5-991a998eafbb"/>
  </ds:schemaRefs>
</ds:datastoreItem>
</file>

<file path=customXml/itemProps5.xml><?xml version="1.0" encoding="utf-8"?>
<ds:datastoreItem xmlns:ds="http://schemas.openxmlformats.org/officeDocument/2006/customXml" ds:itemID="{89C79B1C-FF54-49E3-8846-41D0F43D4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d391-ac10-4a2e-a7f5-991a998eafbb"/>
    <ds:schemaRef ds:uri="3c143dd4-7cf0-4e5b-afc5-5c501ae141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1629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GEMEENSCHAPPELIJKE REGELING</vt:lpstr>
    </vt:vector>
  </TitlesOfParts>
  <Company>Gemeente Groningen</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Hermans</dc:creator>
  <cp:keywords/>
  <cp:lastModifiedBy>Wietse van Randen</cp:lastModifiedBy>
  <cp:revision>2</cp:revision>
  <cp:lastPrinted>2020-05-11T07:44:00Z</cp:lastPrinted>
  <dcterms:created xsi:type="dcterms:W3CDTF">2023-08-31T09:18:00Z</dcterms:created>
  <dcterms:modified xsi:type="dcterms:W3CDTF">2023-08-31T09:18:00Z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100</vt:r8>
  </property>
  <property fmtid="{D5CDD505-2E9C-101B-9397-08002B2CF9AE}" pid="3" name="ContentTypeId">
    <vt:lpwstr>0x010100BABBB08583F66B40AEBA52947C03F43F</vt:lpwstr>
  </property>
  <property fmtid="{D5CDD505-2E9C-101B-9397-08002B2CF9AE}" pid="4" name="_dlc_DocIdItemGuid">
    <vt:lpwstr>de5e2778-459a-41cb-8417-11a6975e6341</vt:lpwstr>
  </property>
</Properties>
</file>